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AB" w:rsidRDefault="000024BE" w:rsidP="00214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44F6">
        <w:rPr>
          <w:rFonts w:ascii="Times New Roman" w:hAnsi="Times New Roman" w:cs="Times New Roman"/>
          <w:b/>
          <w:bCs/>
          <w:sz w:val="36"/>
          <w:szCs w:val="36"/>
        </w:rPr>
        <w:t xml:space="preserve">PROCEDURA PER LA SEGNALAZIONE </w:t>
      </w:r>
    </w:p>
    <w:p w:rsidR="000024BE" w:rsidRPr="002144F6" w:rsidRDefault="000024BE" w:rsidP="00214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44F6">
        <w:rPr>
          <w:rFonts w:ascii="Times New Roman" w:hAnsi="Times New Roman" w:cs="Times New Roman"/>
          <w:b/>
          <w:bCs/>
          <w:sz w:val="36"/>
          <w:szCs w:val="36"/>
        </w:rPr>
        <w:t>DI ILLECITI ED IRREGOLARITA’</w:t>
      </w:r>
    </w:p>
    <w:p w:rsidR="000024BE" w:rsidRP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4F6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4F6">
        <w:rPr>
          <w:rFonts w:ascii="Times New Roman" w:hAnsi="Times New Roman" w:cs="Times New Roman"/>
          <w:b/>
          <w:sz w:val="24"/>
          <w:szCs w:val="24"/>
        </w:rPr>
        <w:t>PREMESSA: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La normativa vigente prevede una misura volta a favorire la segnalazione di fattispecie di illecito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(fatti di corruzione ed altri reati contro la pubblica amministrazione, fatti di supposto danno erariale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 xml:space="preserve">o altri illeciti amministrativi) detta anche </w:t>
      </w:r>
      <w:r w:rsidRPr="002144F6">
        <w:rPr>
          <w:rFonts w:ascii="Times New Roman" w:hAnsi="Times New Roman" w:cs="Times New Roman"/>
          <w:b/>
          <w:i/>
          <w:sz w:val="24"/>
          <w:szCs w:val="24"/>
        </w:rPr>
        <w:t>WHISTLEBLOWING</w:t>
      </w:r>
      <w:r w:rsidRPr="000024BE">
        <w:rPr>
          <w:rFonts w:ascii="Times New Roman" w:hAnsi="Times New Roman" w:cs="Times New Roman"/>
          <w:sz w:val="24"/>
          <w:szCs w:val="24"/>
        </w:rPr>
        <w:t>.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I riferimenti sono rappresentati in particolare dalle Linee guida dell’ANAC in materia di tutela del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dipendente pubblico che segnala illeciti (determinazione n. 6 del 28/04/2015) e</w:t>
      </w:r>
      <w:r w:rsidR="002144F6">
        <w:rPr>
          <w:rFonts w:ascii="Times New Roman" w:hAnsi="Times New Roman" w:cs="Times New Roman"/>
          <w:sz w:val="24"/>
          <w:szCs w:val="24"/>
        </w:rPr>
        <w:t>, da ultimo, la l</w:t>
      </w:r>
      <w:r w:rsidRPr="000024BE">
        <w:rPr>
          <w:rFonts w:ascii="Times New Roman" w:hAnsi="Times New Roman" w:cs="Times New Roman"/>
          <w:sz w:val="24"/>
          <w:szCs w:val="24"/>
        </w:rPr>
        <w:t>egge 179 del</w:t>
      </w:r>
      <w:r w:rsidR="002144F6">
        <w:rPr>
          <w:rFonts w:ascii="Times New Roman" w:hAnsi="Times New Roman" w:cs="Times New Roman"/>
          <w:sz w:val="24"/>
          <w:szCs w:val="24"/>
        </w:rPr>
        <w:t xml:space="preserve"> 30 novembre 20</w:t>
      </w:r>
      <w:r w:rsidRPr="000024BE">
        <w:rPr>
          <w:rFonts w:ascii="Times New Roman" w:hAnsi="Times New Roman" w:cs="Times New Roman"/>
          <w:sz w:val="24"/>
          <w:szCs w:val="24"/>
        </w:rPr>
        <w:t>17</w:t>
      </w:r>
      <w:r w:rsidR="002144F6">
        <w:rPr>
          <w:rFonts w:ascii="Times New Roman" w:hAnsi="Times New Roman" w:cs="Times New Roman"/>
          <w:sz w:val="24"/>
          <w:szCs w:val="24"/>
        </w:rPr>
        <w:t>, in vigore dal 29 dicembre 2017,</w:t>
      </w:r>
      <w:r w:rsidRPr="000024BE">
        <w:rPr>
          <w:rFonts w:ascii="Times New Roman" w:hAnsi="Times New Roman" w:cs="Times New Roman"/>
          <w:sz w:val="24"/>
          <w:szCs w:val="24"/>
        </w:rPr>
        <w:t xml:space="preserve"> che è intervenuta sulla normativa già esistente e che tutela gli autori di segnalazioni di</w:t>
      </w:r>
      <w:r w:rsidR="002144F6">
        <w:rPr>
          <w:rFonts w:ascii="Times New Roman" w:hAnsi="Times New Roman" w:cs="Times New Roman"/>
          <w:sz w:val="24"/>
          <w:szCs w:val="24"/>
        </w:rPr>
        <w:t xml:space="preserve"> </w:t>
      </w:r>
      <w:r w:rsidRPr="000024BE">
        <w:rPr>
          <w:rFonts w:ascii="Times New Roman" w:hAnsi="Times New Roman" w:cs="Times New Roman"/>
          <w:sz w:val="24"/>
          <w:szCs w:val="24"/>
        </w:rPr>
        <w:t>reati od irregolarità.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L’espressione “</w:t>
      </w:r>
      <w:proofErr w:type="spellStart"/>
      <w:r w:rsidRPr="002144F6">
        <w:rPr>
          <w:rFonts w:ascii="Times New Roman" w:hAnsi="Times New Roman" w:cs="Times New Roman"/>
          <w:i/>
          <w:sz w:val="24"/>
          <w:szCs w:val="24"/>
        </w:rPr>
        <w:t>whistleblower</w:t>
      </w:r>
      <w:proofErr w:type="spellEnd"/>
      <w:r w:rsidRPr="000024BE">
        <w:rPr>
          <w:rFonts w:ascii="Times New Roman" w:hAnsi="Times New Roman" w:cs="Times New Roman"/>
          <w:sz w:val="24"/>
          <w:szCs w:val="24"/>
        </w:rPr>
        <w:t>” indica il dipendente di un’amministrazione</w:t>
      </w:r>
      <w:r w:rsidR="002144F6">
        <w:rPr>
          <w:rFonts w:ascii="Times New Roman" w:hAnsi="Times New Roman" w:cs="Times New Roman"/>
          <w:sz w:val="24"/>
          <w:szCs w:val="24"/>
        </w:rPr>
        <w:t xml:space="preserve"> </w:t>
      </w:r>
      <w:r w:rsidRPr="000024BE">
        <w:rPr>
          <w:rFonts w:ascii="Times New Roman" w:hAnsi="Times New Roman" w:cs="Times New Roman"/>
          <w:sz w:val="24"/>
          <w:szCs w:val="24"/>
        </w:rPr>
        <w:t>che segnala appunto</w:t>
      </w:r>
      <w:r w:rsidR="002144F6">
        <w:rPr>
          <w:rFonts w:ascii="Times New Roman" w:hAnsi="Times New Roman" w:cs="Times New Roman"/>
          <w:sz w:val="24"/>
          <w:szCs w:val="24"/>
        </w:rPr>
        <w:t xml:space="preserve"> </w:t>
      </w:r>
      <w:r w:rsidRPr="000024BE">
        <w:rPr>
          <w:rFonts w:ascii="Times New Roman" w:hAnsi="Times New Roman" w:cs="Times New Roman"/>
          <w:sz w:val="24"/>
          <w:szCs w:val="24"/>
        </w:rPr>
        <w:t>violazioni od irregolarità commesse ai danni dell’interesse pubblico, facendo emergere situazioni</w:t>
      </w:r>
      <w:r w:rsidR="002144F6">
        <w:rPr>
          <w:rFonts w:ascii="Times New Roman" w:hAnsi="Times New Roman" w:cs="Times New Roman"/>
          <w:sz w:val="24"/>
          <w:szCs w:val="24"/>
        </w:rPr>
        <w:t xml:space="preserve"> </w:t>
      </w:r>
      <w:r w:rsidRPr="000024BE">
        <w:rPr>
          <w:rFonts w:ascii="Times New Roman" w:hAnsi="Times New Roman" w:cs="Times New Roman"/>
          <w:sz w:val="24"/>
          <w:szCs w:val="24"/>
        </w:rPr>
        <w:t>pregiudizievoli per l’amministrazione e per l’interesse pubblico.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Per questo motivo la procedura per le segnalazioni e la legge includono forme di tutela</w:t>
      </w:r>
      <w:r w:rsidR="00C61EF6">
        <w:rPr>
          <w:rFonts w:ascii="Times New Roman" w:hAnsi="Times New Roman" w:cs="Times New Roman"/>
          <w:sz w:val="24"/>
          <w:szCs w:val="24"/>
        </w:rPr>
        <w:t>.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Lo scopo della procedura è quello di rimuovere eventuali dubbi del dipendente riguardo alle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modalità di effettuazione delle segnalazioni e dall’altro di fugare i timori per eventuali ritorsioni o</w:t>
      </w:r>
    </w:p>
    <w:p w:rsid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BE">
        <w:rPr>
          <w:rFonts w:ascii="Times New Roman" w:hAnsi="Times New Roman" w:cs="Times New Roman"/>
          <w:sz w:val="24"/>
          <w:szCs w:val="24"/>
        </w:rPr>
        <w:t>discriminazioni conseguenti alla segnalazione.</w:t>
      </w:r>
    </w:p>
    <w:p w:rsidR="000024BE" w:rsidRPr="000024BE" w:rsidRDefault="000024BE" w:rsidP="00B01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sz w:val="24"/>
          <w:szCs w:val="24"/>
        </w:rPr>
        <w:t>OGGETTO: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 della segnalazione, possono essere comportamenti, rischi, reati od irregolarità consumati o tentati a danno del pubblico interesse.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contrario la segnalazione non può riguardare doglianze, rivendicazioni od istanze di carattere</w:t>
      </w:r>
      <w:r w:rsidR="00B01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personale che riguardano il rapporto di lavoro od i rapporti con superiori e colleghi.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segnalazione può riguardare azioni od omissioni: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penalmente rilevanti;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poste in essere in violazione del Codice etico o di altre disposizioni aziendali sanzionabili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il profilo disciplinare;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suscettibili di arrecare un danno patrimoniale o di arrecare pregiudizio all’immagine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574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gevano e Lomellina Spa;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suscettibili di arrecare danno alla salute o sicurezza dei dipendenti, utenti o cittadini od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all’ambiente;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arrecare pregiudizio agli utenti o ai dipendenti o ad altri soggetti che svolgono la loro attività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il Gruppo.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sz w:val="24"/>
          <w:szCs w:val="24"/>
        </w:rPr>
        <w:t>CONTENUTO DELLA SEGNALAZIONE</w:t>
      </w:r>
      <w:r w:rsidR="005018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segnalazione deve contenere tutti gli elementi utili e necessari ad accertare la fondatezza dei fatti</w:t>
      </w:r>
    </w:p>
    <w:p w:rsidR="000024BE" w:rsidRDefault="000024BE" w:rsidP="00B0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esposti, onde consentire le necessarie verifiche.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 è a disposizione sul sito </w:t>
      </w:r>
      <w:r w:rsidRPr="002144F6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aziendale, alla sezione dedicata alla prevenzione della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corruzione, il MODELLO PER LA SEGNALAZIONE DI CONDOTTE ILLECITE che deve essere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puntualmente compilato.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calce deve essere apposta la firma del segnalante, accanto a luogo e data.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segnalazioni anonime non saranno</w:t>
      </w:r>
      <w:r w:rsidR="00214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 norma</w:t>
      </w:r>
      <w:r w:rsidR="00214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prese in considerazione salvo qualora si riferiscano</w:t>
      </w:r>
    </w:p>
    <w:p w:rsidR="00DD2393" w:rsidRDefault="000024BE" w:rsidP="0000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fatti di particolare gravità e ove la segnalazione sia adeguatamente dettagliata.</w:t>
      </w: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DESTINATARI DELLA SEGNALAZIONE</w:t>
      </w:r>
      <w:r w:rsidR="00501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segnalazione deve essere indirizzata al Responsabile per la Prevenzione della Corruzione (Rag.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Simona Vismara); tale documentazione sarà archiviata in modo riservato.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segnalazione può essere presentata con le seguenti modalità: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mediante invio all’indirizzo di posta elettronica </w:t>
      </w:r>
      <w:r>
        <w:rPr>
          <w:rFonts w:ascii="Times New Roman" w:hAnsi="Times New Roman" w:cs="Times New Roman"/>
          <w:color w:val="0000FF"/>
          <w:sz w:val="24"/>
          <w:szCs w:val="24"/>
        </w:rPr>
        <w:t>anticorruzione@asmvigevano.it</w:t>
      </w:r>
      <w:r>
        <w:rPr>
          <w:rFonts w:ascii="Times New Roman" w:hAnsi="Times New Roman" w:cs="Times New Roman"/>
          <w:color w:val="000000"/>
          <w:sz w:val="24"/>
          <w:szCs w:val="24"/>
        </w:rPr>
        <w:t>; in tal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caso l’identità del segnalante sarà conosciuta solo dal RPCT che ne garantirà la riservatezza,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fatti salvi i casi in cui non è opponibile per legge;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mezzo del servizio postale o con consegna a mano alla Segreteria di</w:t>
      </w:r>
      <w:r w:rsidR="00B01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Direzione in busta chiusa, indirizzata al Responsabile per la Prevenzione della Corruzione,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recante all’esterno la dicitura “riservata/personale”.</w:t>
      </w:r>
    </w:p>
    <w:p w:rsidR="002144F6" w:rsidRDefault="002144F6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ATTIVITÀ DI VERIFICA</w:t>
      </w:r>
      <w:bookmarkStart w:id="0" w:name="_GoBack"/>
      <w:bookmarkEnd w:id="0"/>
    </w:p>
    <w:p w:rsidR="000024BE" w:rsidRDefault="000024BE" w:rsidP="00B0157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L’RPCT verifica la fondatezza della segnalazione attraverso qualsiasi attività ritenuta opportuna,</w:t>
      </w:r>
      <w:r w:rsidR="00B01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compresa l’audizione del segnalante e di eventuali soggetti che possano riferire sui fatti segnalati,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 rispetto di imparzialità e riservatezza.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Nell’attività di verifica l’RPCT può avvalersi delle strutture aziendali competenti.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Terminata la verifica l’RPCT provvederà, in base alla natura della segnalazione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presentare denuncia all’autorità giudiziaria competente;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comunicare l’esito della verifica al responsabile della struttura di appartenenza dell’autore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della violazione accertata, per i provvedimenti di competenza, inclusi i provvedimenti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disciplinari laddove ne sussistano i presupposti;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comunicare l’esito della verifica al Vertice Societario, per le ulteriori, eventuali azioni che si rendessero necessarie a tutela della società.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FORME DI TUTELA DEL </w:t>
      </w:r>
      <w:r w:rsidRPr="002144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WHISTLEBLOWER</w:t>
      </w:r>
      <w:r w:rsidR="005018A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Posto che sono previsti</w:t>
      </w:r>
      <w:r w:rsidR="009E4F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24BE" w:rsidRDefault="000024BE" w:rsidP="000024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color w:val="000000"/>
          <w:sz w:val="24"/>
          <w:szCs w:val="24"/>
        </w:rPr>
        <w:t>la tutela della riservatezza dell’identità del segnalante nei modi e nei limiti previsti dall’art. 329 del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4F6">
        <w:rPr>
          <w:rFonts w:ascii="Times New Roman" w:hAnsi="Times New Roman" w:cs="Times New Roman"/>
          <w:color w:val="000000"/>
          <w:sz w:val="24"/>
          <w:szCs w:val="24"/>
        </w:rPr>
        <w:t>Codice di procedura penale;</w:t>
      </w:r>
    </w:p>
    <w:p w:rsidR="000024BE" w:rsidRDefault="000024BE" w:rsidP="000024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color w:val="000000"/>
          <w:sz w:val="24"/>
          <w:szCs w:val="24"/>
        </w:rPr>
        <w:t>il divieto di discriminazione nei confronti del segnalante;</w:t>
      </w:r>
    </w:p>
    <w:p w:rsidR="000024BE" w:rsidRPr="002144F6" w:rsidRDefault="000024BE" w:rsidP="000024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color w:val="000000"/>
          <w:sz w:val="24"/>
          <w:szCs w:val="24"/>
        </w:rPr>
        <w:t>la non soggezione della denuncia al diritto di accesso previsto dagli artt. 22 e segg. della L. 241/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2144F6">
        <w:rPr>
          <w:rFonts w:ascii="Times New Roman" w:hAnsi="Times New Roman" w:cs="Times New Roman"/>
          <w:color w:val="000000"/>
          <w:sz w:val="24"/>
          <w:szCs w:val="24"/>
        </w:rPr>
        <w:t>90;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4F6">
        <w:rPr>
          <w:rFonts w:ascii="Times New Roman" w:hAnsi="Times New Roman" w:cs="Times New Roman"/>
          <w:color w:val="000000"/>
          <w:sz w:val="24"/>
          <w:szCs w:val="24"/>
        </w:rPr>
        <w:t>ad eccezione dei casi in cui siano ravvisabili responsabilità a titolo di calunnia o di diffamazione</w:t>
      </w:r>
      <w:r w:rsidR="00B01574" w:rsidRP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4F6">
        <w:rPr>
          <w:rFonts w:ascii="Times New Roman" w:hAnsi="Times New Roman" w:cs="Times New Roman"/>
          <w:color w:val="000000"/>
          <w:sz w:val="24"/>
          <w:szCs w:val="24"/>
        </w:rPr>
        <w:t>ovvero l’anonimato non sia opponibile per legge, l’identità del segnalante viene protetta in ogni</w:t>
      </w:r>
      <w:r w:rsidR="00214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4F6">
        <w:rPr>
          <w:rFonts w:ascii="Times New Roman" w:hAnsi="Times New Roman" w:cs="Times New Roman"/>
          <w:color w:val="000000"/>
          <w:sz w:val="24"/>
          <w:szCs w:val="24"/>
        </w:rPr>
        <w:t>contesto successivo alla segnalazione e non può essere rivelata senza suo espresso consenso.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Nei confronti del dipendente segnalante non può essere attuata alcuna ritorsione o discriminazione,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diretta od indiretta, per motivi connessi, direttamente od indirettamente, alla segnalazione operata</w:t>
      </w:r>
      <w:r w:rsidR="00B93E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24BE" w:rsidRDefault="00B93E17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24BE">
        <w:rPr>
          <w:rFonts w:ascii="Times New Roman" w:hAnsi="Times New Roman" w:cs="Times New Roman"/>
          <w:color w:val="000000"/>
          <w:sz w:val="24"/>
          <w:szCs w:val="24"/>
        </w:rPr>
        <w:t>l dipendente che ritiene di aver subito una discriminazione per il fatto di aver segnalato un illecito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deve darne notizia circostanziata all’Organismo di Vigilanza il quale valuterà la sussistenza degli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elementi per poi, a sua volta, rappresentare l’accaduto al Vertice Societario per gli</w:t>
      </w:r>
      <w:r w:rsidR="00B01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accertamenti ed i provvedimenti di competenza.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L’adozione di misure ritenute ritorsive è comunque è comunque comunicata in ogni caso all’ANAC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dall’interessato o dalle organizzazioni sindacali maggiormente rappresentative nel Gruppo.</w:t>
      </w:r>
    </w:p>
    <w:p w:rsidR="00B93E17" w:rsidRDefault="00B93E17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4BE" w:rsidRPr="002144F6" w:rsidRDefault="002144F6" w:rsidP="002144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4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RESPONSABILITÀ DEL </w:t>
      </w:r>
      <w:r w:rsidRPr="002144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WHISTLEBLOWER</w:t>
      </w:r>
      <w:r w:rsidR="005018A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presente procedura lascia impregiudicata la responsabilità penale e disciplinare del segnalante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nell’ipotesi di segnalazione calunniosa o diffamatoria ai sensi del Codice Penale e dell’art. 2043 del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Codice Civile.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Sono altresì fonte di responsabilità, in sede disciplinare o nelle altre sedi competenti, eventuali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forme di abuso rappresentate da segnalazioni manifestamente opportunistiche e/o compiute al solo</w:t>
      </w:r>
    </w:p>
    <w:p w:rsidR="000024BE" w:rsidRDefault="000024BE" w:rsidP="00002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scopo di danneggiare il denunciato od altri soggetti ed ogni altra ipotesi di utilizzo improprio o</w:t>
      </w:r>
    </w:p>
    <w:p w:rsidR="000024BE" w:rsidRDefault="000024BE" w:rsidP="000024BE">
      <w:r>
        <w:rPr>
          <w:rFonts w:ascii="Times New Roman" w:hAnsi="Times New Roman" w:cs="Times New Roman"/>
          <w:color w:val="000000"/>
          <w:sz w:val="24"/>
          <w:szCs w:val="24"/>
        </w:rPr>
        <w:t>strumentale dell’istituto oggetto della presente procedura.</w:t>
      </w:r>
    </w:p>
    <w:sectPr w:rsidR="00002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1E4"/>
    <w:multiLevelType w:val="hybridMultilevel"/>
    <w:tmpl w:val="8DA211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2F6F"/>
    <w:multiLevelType w:val="hybridMultilevel"/>
    <w:tmpl w:val="088E7324"/>
    <w:lvl w:ilvl="0" w:tplc="B3984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58B6"/>
    <w:multiLevelType w:val="hybridMultilevel"/>
    <w:tmpl w:val="EE98F1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A66E2"/>
    <w:multiLevelType w:val="hybridMultilevel"/>
    <w:tmpl w:val="D82A55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57"/>
    <w:rsid w:val="000024BE"/>
    <w:rsid w:val="002144F6"/>
    <w:rsid w:val="005018AB"/>
    <w:rsid w:val="009E4F34"/>
    <w:rsid w:val="00B01574"/>
    <w:rsid w:val="00B85057"/>
    <w:rsid w:val="00B93E17"/>
    <w:rsid w:val="00C61EF6"/>
    <w:rsid w:val="00D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1C00"/>
  <w15:docId w15:val="{657E70F5-93C7-43DB-942B-A98A248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2018-05-16T12:43:00Z</dcterms:created>
  <dcterms:modified xsi:type="dcterms:W3CDTF">2018-05-18T12:57:00Z</dcterms:modified>
</cp:coreProperties>
</file>